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0E39" w:rsidRDefault="009E0E39" w:rsidP="009E0E3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Dokumentace skutečného provedení stavby</w:t>
      </w:r>
    </w:p>
    <w:p w:rsidR="001254D7" w:rsidRDefault="005D6149">
      <w:r>
        <w:rPr>
          <w:noProof/>
          <w:lang w:eastAsia="cs-CZ"/>
        </w:rPr>
        <w:drawing>
          <wp:inline distT="0" distB="0" distL="0" distR="0">
            <wp:extent cx="5105400" cy="6807200"/>
            <wp:effectExtent l="0" t="0" r="0" b="0"/>
            <wp:docPr id="2" name="Obrázek 2" descr="C:\Users\dolezalt\Desktop\foto\RI\IMG_20220517_122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lezalt\Desktop\foto\RI\IMG_20220517_1222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680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0E39" w:rsidRDefault="009E0E39" w:rsidP="009E0E39">
      <w:pPr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 xml:space="preserve">Revitalizace lokality </w:t>
      </w:r>
      <w:r w:rsidR="005D6149">
        <w:rPr>
          <w:b/>
          <w:sz w:val="48"/>
          <w:szCs w:val="48"/>
        </w:rPr>
        <w:t>Rybárny I</w:t>
      </w:r>
    </w:p>
    <w:p w:rsidR="009E0E39" w:rsidRDefault="009E0E39" w:rsidP="009E0E39">
      <w:pPr>
        <w:jc w:val="center"/>
        <w:rPr>
          <w:b/>
          <w:sz w:val="40"/>
          <w:szCs w:val="40"/>
        </w:rPr>
      </w:pPr>
      <w:r>
        <w:rPr>
          <w:b/>
          <w:sz w:val="40"/>
          <w:szCs w:val="40"/>
        </w:rPr>
        <w:t>(</w:t>
      </w:r>
      <w:proofErr w:type="spellStart"/>
      <w:proofErr w:type="gramStart"/>
      <w:r>
        <w:rPr>
          <w:b/>
          <w:sz w:val="40"/>
          <w:szCs w:val="40"/>
        </w:rPr>
        <w:t>k.ú</w:t>
      </w:r>
      <w:proofErr w:type="spellEnd"/>
      <w:r>
        <w:rPr>
          <w:b/>
          <w:sz w:val="40"/>
          <w:szCs w:val="40"/>
        </w:rPr>
        <w:t>.</w:t>
      </w:r>
      <w:proofErr w:type="gramEnd"/>
      <w:r>
        <w:rPr>
          <w:b/>
          <w:sz w:val="40"/>
          <w:szCs w:val="40"/>
        </w:rPr>
        <w:t xml:space="preserve"> Kvilda)</w:t>
      </w:r>
    </w:p>
    <w:p w:rsidR="009E0E39" w:rsidRDefault="005D6149" w:rsidP="005D614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Říjen</w:t>
      </w:r>
      <w:r w:rsidR="009E0E39">
        <w:rPr>
          <w:b/>
          <w:sz w:val="28"/>
          <w:szCs w:val="28"/>
        </w:rPr>
        <w:t xml:space="preserve"> 202</w:t>
      </w:r>
      <w:r>
        <w:rPr>
          <w:b/>
          <w:sz w:val="28"/>
          <w:szCs w:val="28"/>
        </w:rPr>
        <w:t>2</w:t>
      </w:r>
    </w:p>
    <w:p w:rsidR="009E0E39" w:rsidRDefault="009E0E39" w:rsidP="009E0E39">
      <w:pPr>
        <w:rPr>
          <w:b/>
        </w:rPr>
      </w:pPr>
      <w:r>
        <w:rPr>
          <w:b/>
        </w:rPr>
        <w:lastRenderedPageBreak/>
        <w:t>Základní údaje:</w:t>
      </w:r>
    </w:p>
    <w:p w:rsidR="009E0E39" w:rsidRDefault="009E0E39" w:rsidP="009E0E39">
      <w:pPr>
        <w:jc w:val="both"/>
      </w:pPr>
      <w:r>
        <w:t xml:space="preserve">Stavba byla realizována v rámci projektu LIFE17 NAT/CZ/000452 LIFE </w:t>
      </w:r>
      <w:proofErr w:type="spellStart"/>
      <w:r>
        <w:t>for</w:t>
      </w:r>
      <w:proofErr w:type="spellEnd"/>
      <w:r>
        <w:t xml:space="preserve"> MIRES „Život pro mokřady“. Cílem je obnova přirozeného vodního režimu, zvýšení retence vody v krajině a zlepšení stavu mokřadních biotopů. Realizovaná opatření přispěla ke zvýšení hladiny podzemní vody, zpomalení povrchového odtoku a zastavení rýhové eroze. </w:t>
      </w:r>
    </w:p>
    <w:p w:rsidR="009E0E39" w:rsidRDefault="009E0E39" w:rsidP="009E0E39">
      <w:pPr>
        <w:jc w:val="both"/>
      </w:pPr>
    </w:p>
    <w:p w:rsidR="009E0E39" w:rsidRDefault="009E0E39" w:rsidP="009E0E39">
      <w:r>
        <w:rPr>
          <w:b/>
        </w:rPr>
        <w:t xml:space="preserve">Název stavby: </w:t>
      </w:r>
      <w:r>
        <w:rPr>
          <w:b/>
        </w:rPr>
        <w:tab/>
      </w:r>
      <w:r>
        <w:rPr>
          <w:b/>
        </w:rPr>
        <w:tab/>
      </w:r>
      <w:r>
        <w:t xml:space="preserve">Revitalizace lokality </w:t>
      </w:r>
      <w:r w:rsidR="005D6149">
        <w:t>Rybárny I</w:t>
      </w:r>
    </w:p>
    <w:p w:rsidR="005D6149" w:rsidRPr="004D4E60" w:rsidRDefault="009E0E39" w:rsidP="005D6149">
      <w:pPr>
        <w:ind w:left="2127" w:hanging="2127"/>
        <w:rPr>
          <w:rFonts w:cs="Arial"/>
        </w:rPr>
      </w:pPr>
      <w:r>
        <w:rPr>
          <w:b/>
        </w:rPr>
        <w:t xml:space="preserve">Místo stavby: </w:t>
      </w:r>
      <w:r>
        <w:rPr>
          <w:b/>
        </w:rPr>
        <w:tab/>
      </w:r>
      <w:r w:rsidR="005D6149" w:rsidRPr="008B3470">
        <w:rPr>
          <w:rFonts w:cs="Arial"/>
        </w:rPr>
        <w:t>Vchynice-Tetov I</w:t>
      </w:r>
      <w:r w:rsidR="005D6149">
        <w:rPr>
          <w:rFonts w:cs="Arial"/>
        </w:rPr>
        <w:t xml:space="preserve"> </w:t>
      </w:r>
      <w:r w:rsidR="005D6149" w:rsidRPr="008B3470">
        <w:rPr>
          <w:rFonts w:cs="Arial"/>
        </w:rPr>
        <w:t>(753084)</w:t>
      </w:r>
      <w:r w:rsidR="005D6149">
        <w:rPr>
          <w:rFonts w:cs="Arial"/>
        </w:rPr>
        <w:t xml:space="preserve">, </w:t>
      </w:r>
      <w:r w:rsidR="005D6149" w:rsidRPr="008B3470">
        <w:rPr>
          <w:rFonts w:cs="Arial"/>
        </w:rPr>
        <w:t>Vchynice-Tetov I</w:t>
      </w:r>
      <w:r w:rsidR="005D6149" w:rsidRPr="004D4E60">
        <w:rPr>
          <w:rFonts w:cs="Arial"/>
        </w:rPr>
        <w:t>I (798681), Javoří Pila (697885)</w:t>
      </w:r>
    </w:p>
    <w:p w:rsidR="009E0E39" w:rsidRDefault="009E0E39" w:rsidP="009E0E39">
      <w:pPr>
        <w:rPr>
          <w:rFonts w:cstheme="minorHAnsi"/>
          <w:vertAlign w:val="superscript"/>
        </w:rPr>
      </w:pPr>
      <w:r>
        <w:rPr>
          <w:rFonts w:cstheme="minorHAnsi"/>
          <w:b/>
        </w:rPr>
        <w:t>Celková plocha:</w:t>
      </w:r>
      <w:r>
        <w:rPr>
          <w:rFonts w:cstheme="minorHAnsi"/>
          <w:b/>
        </w:rPr>
        <w:tab/>
      </w:r>
      <w:r w:rsidR="005D6149">
        <w:rPr>
          <w:rFonts w:cstheme="minorHAnsi"/>
        </w:rPr>
        <w:t>341 560</w:t>
      </w:r>
      <w:r>
        <w:rPr>
          <w:rFonts w:cstheme="minorHAnsi"/>
        </w:rPr>
        <w:t xml:space="preserve"> m</w:t>
      </w:r>
      <w:r>
        <w:rPr>
          <w:rFonts w:cstheme="minorHAnsi"/>
          <w:vertAlign w:val="superscript"/>
        </w:rPr>
        <w:t>2</w:t>
      </w: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Charakter stavby:</w:t>
      </w:r>
      <w:r>
        <w:rPr>
          <w:rFonts w:cstheme="minorHAnsi"/>
        </w:rPr>
        <w:t xml:space="preserve"> </w:t>
      </w:r>
      <w:r>
        <w:rPr>
          <w:rFonts w:cstheme="minorHAnsi"/>
        </w:rPr>
        <w:tab/>
        <w:t>Revitalizační úprava</w:t>
      </w: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Investor: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  <w:t>Správa Národního parku Šumava, 1. máje 260, 385 01 Vimperk</w:t>
      </w:r>
    </w:p>
    <w:p w:rsidR="009E0E39" w:rsidRPr="00574EBE" w:rsidRDefault="009E0E39" w:rsidP="00574EBE">
      <w:pPr>
        <w:pStyle w:val="Default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574EBE">
        <w:rPr>
          <w:rFonts w:asciiTheme="minorHAnsi" w:hAnsiTheme="minorHAnsi" w:cstheme="minorHAnsi"/>
          <w:b/>
          <w:sz w:val="22"/>
          <w:szCs w:val="22"/>
        </w:rPr>
        <w:t>Projektant: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proofErr w:type="spellStart"/>
      <w:r w:rsidRPr="00574EBE">
        <w:rPr>
          <w:rFonts w:asciiTheme="minorHAnsi" w:hAnsiTheme="minorHAnsi" w:cstheme="minorHAnsi"/>
          <w:sz w:val="22"/>
          <w:szCs w:val="22"/>
        </w:rPr>
        <w:t>Geo</w:t>
      </w:r>
      <w:proofErr w:type="spellEnd"/>
      <w:r w:rsidRPr="00574EBE">
        <w:rPr>
          <w:rFonts w:asciiTheme="minorHAnsi" w:hAnsiTheme="minorHAnsi" w:cstheme="minorHAnsi"/>
          <w:sz w:val="22"/>
          <w:szCs w:val="22"/>
        </w:rPr>
        <w:t xml:space="preserve"> Vision, s.r.o. Chodovická 472/4, 193 00 Praha 20 -Horní </w:t>
      </w:r>
    </w:p>
    <w:p w:rsidR="009E0E39" w:rsidRPr="00574EBE" w:rsidRDefault="009E0E39" w:rsidP="00574EBE">
      <w:pPr>
        <w:pStyle w:val="Default"/>
        <w:spacing w:line="276" w:lineRule="auto"/>
        <w:ind w:left="1416" w:firstLine="708"/>
        <w:jc w:val="both"/>
        <w:rPr>
          <w:rFonts w:asciiTheme="minorHAnsi" w:hAnsiTheme="minorHAnsi" w:cstheme="minorHAnsi"/>
          <w:sz w:val="22"/>
          <w:szCs w:val="22"/>
        </w:rPr>
      </w:pPr>
      <w:r w:rsidRPr="00574EBE">
        <w:rPr>
          <w:rFonts w:asciiTheme="minorHAnsi" w:hAnsiTheme="minorHAnsi" w:cstheme="minorHAnsi"/>
          <w:sz w:val="22"/>
          <w:szCs w:val="22"/>
        </w:rPr>
        <w:t xml:space="preserve">Hlavní projektant: Ing. Vladimír </w:t>
      </w:r>
      <w:proofErr w:type="spellStart"/>
      <w:r w:rsidRPr="00574EBE">
        <w:rPr>
          <w:rFonts w:asciiTheme="minorHAnsi" w:hAnsiTheme="minorHAnsi" w:cstheme="minorHAnsi"/>
          <w:sz w:val="22"/>
          <w:szCs w:val="22"/>
        </w:rPr>
        <w:t>Zýval</w:t>
      </w:r>
      <w:proofErr w:type="spellEnd"/>
      <w:r w:rsidRPr="00574EBE">
        <w:rPr>
          <w:rFonts w:asciiTheme="minorHAnsi" w:hAnsiTheme="minorHAnsi" w:cstheme="minorHAnsi"/>
          <w:sz w:val="22"/>
          <w:szCs w:val="22"/>
        </w:rPr>
        <w:t xml:space="preserve"> </w:t>
      </w:r>
    </w:p>
    <w:p w:rsidR="00574EBE" w:rsidRPr="00574EBE" w:rsidRDefault="00574EBE" w:rsidP="00574EBE">
      <w:pPr>
        <w:spacing w:after="0"/>
        <w:ind w:left="1416" w:firstLine="708"/>
        <w:jc w:val="both"/>
        <w:rPr>
          <w:rFonts w:cstheme="minorHAnsi"/>
        </w:rPr>
      </w:pPr>
      <w:r w:rsidRPr="00574EBE">
        <w:rPr>
          <w:rFonts w:cstheme="minorHAnsi"/>
        </w:rPr>
        <w:t xml:space="preserve">Odpovědný </w:t>
      </w:r>
      <w:r w:rsidR="009E0E39" w:rsidRPr="00574EBE">
        <w:rPr>
          <w:rFonts w:cstheme="minorHAnsi"/>
        </w:rPr>
        <w:t xml:space="preserve">projektant: Ing. Zdeněk Bláha </w:t>
      </w:r>
    </w:p>
    <w:p w:rsidR="00574EBE" w:rsidRDefault="009E0E39" w:rsidP="009E0E39">
      <w:pPr>
        <w:spacing w:after="0"/>
        <w:rPr>
          <w:rFonts w:cstheme="minorHAnsi"/>
        </w:rPr>
      </w:pPr>
      <w:r>
        <w:rPr>
          <w:rFonts w:cstheme="minorHAnsi"/>
          <w:b/>
        </w:rPr>
        <w:t>Dodavatel: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</w:r>
      <w:r w:rsidR="00574EBE">
        <w:rPr>
          <w:bCs/>
        </w:rPr>
        <w:t>PROJECT PLUS KLATOVY, spol. s.r.o.</w:t>
      </w:r>
      <w:r w:rsidR="00574EBE" w:rsidRPr="00574EBE">
        <w:rPr>
          <w:bCs/>
        </w:rPr>
        <w:t xml:space="preserve"> </w:t>
      </w:r>
      <w:r w:rsidR="00574EBE">
        <w:rPr>
          <w:bCs/>
        </w:rPr>
        <w:t xml:space="preserve">Luby 175, Klatovy, 33901     </w:t>
      </w:r>
    </w:p>
    <w:p w:rsidR="009E0E39" w:rsidRDefault="009E0E39" w:rsidP="009E0E39">
      <w:pPr>
        <w:spacing w:after="0"/>
        <w:rPr>
          <w:rFonts w:cstheme="minorHAnsi"/>
        </w:rPr>
      </w:pPr>
    </w:p>
    <w:p w:rsidR="009E0E39" w:rsidRDefault="009E0E39" w:rsidP="009E0E39">
      <w:pPr>
        <w:rPr>
          <w:rFonts w:cstheme="minorHAnsi"/>
        </w:rPr>
      </w:pPr>
      <w:r>
        <w:rPr>
          <w:rFonts w:cstheme="minorHAnsi"/>
          <w:b/>
        </w:rPr>
        <w:t>Období realizace:</w:t>
      </w:r>
      <w:r>
        <w:rPr>
          <w:rFonts w:cstheme="minorHAnsi"/>
        </w:rPr>
        <w:t xml:space="preserve"> </w:t>
      </w:r>
      <w:r>
        <w:rPr>
          <w:rFonts w:cstheme="minorHAnsi"/>
        </w:rPr>
        <w:tab/>
      </w:r>
      <w:r w:rsidR="005D6149">
        <w:rPr>
          <w:rFonts w:cstheme="minorHAnsi"/>
        </w:rPr>
        <w:t>07</w:t>
      </w:r>
      <w:r>
        <w:rPr>
          <w:rFonts w:cstheme="minorHAnsi"/>
        </w:rPr>
        <w:t>/202</w:t>
      </w:r>
      <w:r w:rsidR="005D6149">
        <w:rPr>
          <w:rFonts w:cstheme="minorHAnsi"/>
        </w:rPr>
        <w:t>1</w:t>
      </w:r>
      <w:r>
        <w:rPr>
          <w:rFonts w:cstheme="minorHAnsi"/>
        </w:rPr>
        <w:t xml:space="preserve"> – 1</w:t>
      </w:r>
      <w:r w:rsidR="005D6149">
        <w:rPr>
          <w:rFonts w:cstheme="minorHAnsi"/>
        </w:rPr>
        <w:t>1</w:t>
      </w:r>
      <w:r>
        <w:rPr>
          <w:rFonts w:cstheme="minorHAnsi"/>
        </w:rPr>
        <w:t>/20</w:t>
      </w:r>
      <w:r w:rsidR="005D6149">
        <w:rPr>
          <w:rFonts w:cstheme="minorHAnsi"/>
        </w:rPr>
        <w:t>21</w:t>
      </w:r>
    </w:p>
    <w:p w:rsidR="009E0E39" w:rsidRDefault="009E0E39" w:rsidP="009E0E39">
      <w:pPr>
        <w:rPr>
          <w:rFonts w:cstheme="minorHAnsi"/>
          <w:b/>
        </w:rPr>
      </w:pPr>
      <w:r>
        <w:rPr>
          <w:rFonts w:cstheme="minorHAnsi"/>
          <w:b/>
        </w:rPr>
        <w:t xml:space="preserve">Seznam pozemků, na kterých se stavba umisťuje: </w:t>
      </w:r>
    </w:p>
    <w:tbl>
      <w:tblPr>
        <w:tblStyle w:val="Mkatabulky"/>
        <w:tblW w:w="0" w:type="auto"/>
        <w:tblInd w:w="108" w:type="dxa"/>
        <w:tblLook w:val="04A0" w:firstRow="1" w:lastRow="0" w:firstColumn="1" w:lastColumn="0" w:noHBand="0" w:noVBand="1"/>
      </w:tblPr>
      <w:tblGrid>
        <w:gridCol w:w="938"/>
        <w:gridCol w:w="1839"/>
        <w:gridCol w:w="1841"/>
        <w:gridCol w:w="1841"/>
        <w:gridCol w:w="2721"/>
      </w:tblGrid>
      <w:tr w:rsidR="005D6149" w:rsidRPr="00890DA3" w:rsidTr="0027785E">
        <w:tc>
          <w:tcPr>
            <w:tcW w:w="938" w:type="dxa"/>
          </w:tcPr>
          <w:p w:rsidR="005D6149" w:rsidRPr="00890DA3" w:rsidRDefault="005D6149" w:rsidP="0027785E">
            <w:pPr>
              <w:rPr>
                <w:rFonts w:cs="Arial"/>
              </w:rPr>
            </w:pPr>
            <w:r w:rsidRPr="00890DA3">
              <w:rPr>
                <w:rFonts w:cs="Arial"/>
                <w:i/>
              </w:rPr>
              <w:t>parcela</w:t>
            </w:r>
          </w:p>
        </w:tc>
        <w:tc>
          <w:tcPr>
            <w:tcW w:w="1839" w:type="dxa"/>
          </w:tcPr>
          <w:p w:rsidR="005D6149" w:rsidRPr="00890DA3" w:rsidRDefault="005D6149" w:rsidP="0027785E">
            <w:pPr>
              <w:rPr>
                <w:rFonts w:cs="Arial"/>
              </w:rPr>
            </w:pPr>
            <w:r w:rsidRPr="00890DA3">
              <w:rPr>
                <w:rFonts w:cs="Arial"/>
                <w:i/>
              </w:rPr>
              <w:t>celková výměra (m</w:t>
            </w:r>
            <w:r w:rsidRPr="00890DA3">
              <w:rPr>
                <w:rFonts w:cs="Arial"/>
                <w:i/>
                <w:vertAlign w:val="superscript"/>
              </w:rPr>
              <w:t>2</w:t>
            </w:r>
            <w:r w:rsidRPr="00890DA3">
              <w:rPr>
                <w:rFonts w:cs="Arial"/>
                <w:i/>
              </w:rPr>
              <w:t>)</w:t>
            </w:r>
          </w:p>
        </w:tc>
        <w:tc>
          <w:tcPr>
            <w:tcW w:w="1841" w:type="dxa"/>
          </w:tcPr>
          <w:p w:rsidR="005D6149" w:rsidRPr="00890DA3" w:rsidRDefault="005D6149" w:rsidP="0027785E">
            <w:pPr>
              <w:rPr>
                <w:rFonts w:cs="Arial"/>
              </w:rPr>
            </w:pPr>
            <w:r w:rsidRPr="00890DA3">
              <w:rPr>
                <w:rFonts w:cs="Arial"/>
                <w:i/>
              </w:rPr>
              <w:t>celková dotčená výměra (m</w:t>
            </w:r>
            <w:r w:rsidRPr="00890DA3">
              <w:rPr>
                <w:rFonts w:cs="Arial"/>
                <w:i/>
                <w:vertAlign w:val="superscript"/>
              </w:rPr>
              <w:t>2</w:t>
            </w:r>
            <w:r w:rsidRPr="00890DA3">
              <w:rPr>
                <w:rFonts w:cs="Arial"/>
                <w:i/>
              </w:rPr>
              <w:t>)</w:t>
            </w:r>
          </w:p>
        </w:tc>
        <w:tc>
          <w:tcPr>
            <w:tcW w:w="1841" w:type="dxa"/>
          </w:tcPr>
          <w:p w:rsidR="005D6149" w:rsidRPr="00890DA3" w:rsidRDefault="005D6149" w:rsidP="0027785E">
            <w:pPr>
              <w:rPr>
                <w:rFonts w:cs="Arial"/>
              </w:rPr>
            </w:pPr>
            <w:r w:rsidRPr="00890DA3">
              <w:rPr>
                <w:rFonts w:cs="Arial"/>
                <w:i/>
              </w:rPr>
              <w:t>druh pozemku</w:t>
            </w:r>
          </w:p>
        </w:tc>
        <w:tc>
          <w:tcPr>
            <w:tcW w:w="2721" w:type="dxa"/>
          </w:tcPr>
          <w:p w:rsidR="005D6149" w:rsidRPr="00890DA3" w:rsidRDefault="005D6149" w:rsidP="0027785E">
            <w:pPr>
              <w:rPr>
                <w:rFonts w:cs="Arial"/>
              </w:rPr>
            </w:pPr>
            <w:r w:rsidRPr="00890DA3">
              <w:rPr>
                <w:rFonts w:cs="Arial"/>
                <w:i/>
              </w:rPr>
              <w:t>majitel</w:t>
            </w:r>
          </w:p>
        </w:tc>
      </w:tr>
      <w:tr w:rsidR="005D6149" w:rsidRPr="00026307" w:rsidTr="0027785E">
        <w:tc>
          <w:tcPr>
            <w:tcW w:w="9180" w:type="dxa"/>
            <w:gridSpan w:val="5"/>
            <w:vAlign w:val="center"/>
          </w:tcPr>
          <w:p w:rsidR="005D6149" w:rsidRPr="00026307" w:rsidRDefault="005D6149" w:rsidP="0027785E">
            <w:pPr>
              <w:jc w:val="center"/>
              <w:rPr>
                <w:rFonts w:cs="Arial"/>
                <w:i/>
                <w:sz w:val="20"/>
                <w:szCs w:val="20"/>
              </w:rPr>
            </w:pPr>
            <w:proofErr w:type="spellStart"/>
            <w:proofErr w:type="gramStart"/>
            <w:r w:rsidRPr="00026307">
              <w:rPr>
                <w:rFonts w:cs="Arial"/>
                <w:i/>
                <w:sz w:val="20"/>
                <w:szCs w:val="20"/>
              </w:rPr>
              <w:t>k.ú</w:t>
            </w:r>
            <w:proofErr w:type="spellEnd"/>
            <w:r w:rsidRPr="00026307">
              <w:rPr>
                <w:rFonts w:cs="Arial"/>
                <w:i/>
                <w:sz w:val="20"/>
                <w:szCs w:val="20"/>
              </w:rPr>
              <w:t>.</w:t>
            </w:r>
            <w:proofErr w:type="gramEnd"/>
            <w:r w:rsidRPr="00026307">
              <w:rPr>
                <w:rFonts w:cs="Arial"/>
                <w:i/>
                <w:sz w:val="20"/>
                <w:szCs w:val="20"/>
              </w:rPr>
              <w:t xml:space="preserve"> Vchyn</w:t>
            </w:r>
            <w:r>
              <w:rPr>
                <w:rFonts w:cs="Arial"/>
                <w:i/>
                <w:sz w:val="20"/>
                <w:szCs w:val="20"/>
              </w:rPr>
              <w:t>ice</w:t>
            </w:r>
            <w:r w:rsidRPr="00026307">
              <w:rPr>
                <w:rFonts w:cs="Arial"/>
                <w:i/>
                <w:sz w:val="20"/>
                <w:szCs w:val="20"/>
              </w:rPr>
              <w:t>-Tetov I (</w:t>
            </w:r>
            <w:r>
              <w:rPr>
                <w:rFonts w:cs="Arial"/>
                <w:i/>
                <w:sz w:val="20"/>
                <w:szCs w:val="20"/>
              </w:rPr>
              <w:t>753084</w:t>
            </w:r>
            <w:r w:rsidRPr="00026307">
              <w:rPr>
                <w:rFonts w:cs="Arial"/>
                <w:i/>
                <w:sz w:val="20"/>
                <w:szCs w:val="20"/>
              </w:rPr>
              <w:t>)</w:t>
            </w:r>
          </w:p>
        </w:tc>
      </w:tr>
      <w:tr w:rsidR="005D6149" w:rsidRPr="008F35AF" w:rsidTr="0027785E">
        <w:tc>
          <w:tcPr>
            <w:tcW w:w="938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971/1</w:t>
            </w:r>
          </w:p>
        </w:tc>
        <w:tc>
          <w:tcPr>
            <w:tcW w:w="1839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875734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</w:pPr>
            <w:r w:rsidRPr="008F35AF">
              <w:rPr>
                <w:rFonts w:cs="Arial"/>
              </w:rPr>
              <w:t>108887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 xml:space="preserve">lesní </w:t>
            </w:r>
            <w:proofErr w:type="spellStart"/>
            <w:r w:rsidRPr="008F35AF">
              <w:rPr>
                <w:rFonts w:cs="Arial"/>
              </w:rPr>
              <w:t>pozemel</w:t>
            </w:r>
            <w:proofErr w:type="spellEnd"/>
          </w:p>
        </w:tc>
        <w:tc>
          <w:tcPr>
            <w:tcW w:w="272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  <w:sz w:val="20"/>
                <w:szCs w:val="20"/>
              </w:rPr>
            </w:pPr>
            <w:r w:rsidRPr="008F35AF">
              <w:rPr>
                <w:rFonts w:cs="Arial"/>
                <w:sz w:val="20"/>
                <w:szCs w:val="20"/>
              </w:rPr>
              <w:t>Správa Národního parku Šumava, Vimperk</w:t>
            </w:r>
          </w:p>
        </w:tc>
      </w:tr>
      <w:tr w:rsidR="005D6149" w:rsidRPr="00026307" w:rsidTr="0027785E">
        <w:tc>
          <w:tcPr>
            <w:tcW w:w="9180" w:type="dxa"/>
            <w:gridSpan w:val="5"/>
            <w:vAlign w:val="center"/>
          </w:tcPr>
          <w:p w:rsidR="005D6149" w:rsidRPr="00026307" w:rsidRDefault="005D6149" w:rsidP="0027785E">
            <w:pPr>
              <w:jc w:val="center"/>
              <w:rPr>
                <w:rFonts w:cs="Arial"/>
                <w:i/>
                <w:sz w:val="20"/>
                <w:szCs w:val="20"/>
              </w:rPr>
            </w:pPr>
            <w:proofErr w:type="spellStart"/>
            <w:proofErr w:type="gramStart"/>
            <w:r w:rsidRPr="00026307">
              <w:rPr>
                <w:rFonts w:cs="Arial"/>
                <w:i/>
                <w:sz w:val="20"/>
                <w:szCs w:val="20"/>
              </w:rPr>
              <w:t>k.ú</w:t>
            </w:r>
            <w:proofErr w:type="spellEnd"/>
            <w:r w:rsidRPr="00026307">
              <w:rPr>
                <w:rFonts w:cs="Arial"/>
                <w:i/>
                <w:sz w:val="20"/>
                <w:szCs w:val="20"/>
              </w:rPr>
              <w:t>.</w:t>
            </w:r>
            <w:proofErr w:type="gramEnd"/>
            <w:r w:rsidRPr="00026307">
              <w:rPr>
                <w:rFonts w:cs="Arial"/>
                <w:i/>
                <w:sz w:val="20"/>
                <w:szCs w:val="20"/>
              </w:rPr>
              <w:t xml:space="preserve"> Vchyn</w:t>
            </w:r>
            <w:r>
              <w:rPr>
                <w:rFonts w:cs="Arial"/>
                <w:i/>
                <w:sz w:val="20"/>
                <w:szCs w:val="20"/>
              </w:rPr>
              <w:t>ice</w:t>
            </w:r>
            <w:r w:rsidRPr="00026307">
              <w:rPr>
                <w:rFonts w:cs="Arial"/>
                <w:i/>
                <w:sz w:val="20"/>
                <w:szCs w:val="20"/>
              </w:rPr>
              <w:t>-Tetov II (</w:t>
            </w:r>
            <w:r>
              <w:rPr>
                <w:rFonts w:cs="Arial"/>
                <w:i/>
                <w:sz w:val="20"/>
                <w:szCs w:val="20"/>
              </w:rPr>
              <w:t>798681</w:t>
            </w:r>
            <w:r w:rsidRPr="00026307">
              <w:rPr>
                <w:rFonts w:cs="Arial"/>
                <w:i/>
                <w:sz w:val="20"/>
                <w:szCs w:val="20"/>
              </w:rPr>
              <w:t>)</w:t>
            </w:r>
          </w:p>
        </w:tc>
      </w:tr>
      <w:tr w:rsidR="005D6149" w:rsidRPr="008F35AF" w:rsidTr="0027785E">
        <w:tc>
          <w:tcPr>
            <w:tcW w:w="938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1149</w:t>
            </w:r>
          </w:p>
        </w:tc>
        <w:tc>
          <w:tcPr>
            <w:tcW w:w="1839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54997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</w:pPr>
            <w:r w:rsidRPr="008F35AF">
              <w:rPr>
                <w:rFonts w:cs="Arial"/>
              </w:rPr>
              <w:t>54940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vodní plocha</w:t>
            </w:r>
          </w:p>
        </w:tc>
        <w:tc>
          <w:tcPr>
            <w:tcW w:w="272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  <w:sz w:val="20"/>
                <w:szCs w:val="20"/>
              </w:rPr>
            </w:pPr>
            <w:r w:rsidRPr="008F35AF">
              <w:rPr>
                <w:rFonts w:cs="Arial"/>
                <w:sz w:val="20"/>
                <w:szCs w:val="20"/>
              </w:rPr>
              <w:t>Správa Národního parku Šumava, Vimperk</w:t>
            </w:r>
          </w:p>
        </w:tc>
      </w:tr>
      <w:tr w:rsidR="005D6149" w:rsidRPr="008F35AF" w:rsidTr="0027785E">
        <w:tc>
          <w:tcPr>
            <w:tcW w:w="938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1148</w:t>
            </w:r>
          </w:p>
        </w:tc>
        <w:tc>
          <w:tcPr>
            <w:tcW w:w="1839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1020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</w:pPr>
            <w:r w:rsidRPr="008F35AF">
              <w:rPr>
                <w:rFonts w:cs="Arial"/>
              </w:rPr>
              <w:t>415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ostatní plocha</w:t>
            </w:r>
          </w:p>
        </w:tc>
        <w:tc>
          <w:tcPr>
            <w:tcW w:w="272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  <w:sz w:val="20"/>
                <w:szCs w:val="20"/>
              </w:rPr>
            </w:pPr>
            <w:r w:rsidRPr="008F35AF">
              <w:rPr>
                <w:rFonts w:cs="Arial"/>
                <w:sz w:val="20"/>
                <w:szCs w:val="20"/>
              </w:rPr>
              <w:t>Správa Národního parku Šumava, Vimperk</w:t>
            </w:r>
          </w:p>
        </w:tc>
      </w:tr>
      <w:tr w:rsidR="005D6149" w:rsidRPr="008F35AF" w:rsidTr="0027785E">
        <w:tc>
          <w:tcPr>
            <w:tcW w:w="938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1146</w:t>
            </w:r>
          </w:p>
        </w:tc>
        <w:tc>
          <w:tcPr>
            <w:tcW w:w="1839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24716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24622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vodní plocha</w:t>
            </w:r>
          </w:p>
        </w:tc>
        <w:tc>
          <w:tcPr>
            <w:tcW w:w="272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  <w:sz w:val="20"/>
                <w:szCs w:val="20"/>
              </w:rPr>
            </w:pPr>
            <w:r w:rsidRPr="008F35AF">
              <w:rPr>
                <w:rFonts w:cs="Arial"/>
                <w:sz w:val="20"/>
                <w:szCs w:val="20"/>
              </w:rPr>
              <w:t>Správa Národního parku Šumava, Vimperk</w:t>
            </w:r>
          </w:p>
        </w:tc>
      </w:tr>
      <w:tr w:rsidR="005D6149" w:rsidRPr="008F35AF" w:rsidTr="0027785E">
        <w:tc>
          <w:tcPr>
            <w:tcW w:w="938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1157</w:t>
            </w:r>
          </w:p>
        </w:tc>
        <w:tc>
          <w:tcPr>
            <w:tcW w:w="1839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2813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1436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vodní plocha</w:t>
            </w:r>
          </w:p>
        </w:tc>
        <w:tc>
          <w:tcPr>
            <w:tcW w:w="272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  <w:sz w:val="20"/>
                <w:szCs w:val="20"/>
              </w:rPr>
            </w:pPr>
            <w:r w:rsidRPr="008F35AF">
              <w:rPr>
                <w:rFonts w:cs="Arial"/>
                <w:sz w:val="20"/>
                <w:szCs w:val="20"/>
              </w:rPr>
              <w:t>Správa Národního parku Šumava, Vimperk</w:t>
            </w:r>
          </w:p>
        </w:tc>
      </w:tr>
      <w:tr w:rsidR="005D6149" w:rsidRPr="008F35AF" w:rsidTr="0027785E">
        <w:tc>
          <w:tcPr>
            <w:tcW w:w="938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1126</w:t>
            </w:r>
          </w:p>
        </w:tc>
        <w:tc>
          <w:tcPr>
            <w:tcW w:w="1839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20576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3622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ostatní plocha</w:t>
            </w:r>
          </w:p>
        </w:tc>
        <w:tc>
          <w:tcPr>
            <w:tcW w:w="272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  <w:sz w:val="20"/>
                <w:szCs w:val="20"/>
              </w:rPr>
            </w:pPr>
            <w:r w:rsidRPr="008F35AF">
              <w:rPr>
                <w:rFonts w:cs="Arial"/>
                <w:sz w:val="20"/>
                <w:szCs w:val="20"/>
              </w:rPr>
              <w:t>Správa Národního parku Šumava, Vimperk</w:t>
            </w:r>
          </w:p>
        </w:tc>
      </w:tr>
      <w:tr w:rsidR="005D6149" w:rsidRPr="008F35AF" w:rsidTr="0027785E">
        <w:tc>
          <w:tcPr>
            <w:tcW w:w="938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971/17</w:t>
            </w:r>
          </w:p>
        </w:tc>
        <w:tc>
          <w:tcPr>
            <w:tcW w:w="1839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378329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132939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lesní pozemek</w:t>
            </w:r>
          </w:p>
        </w:tc>
        <w:tc>
          <w:tcPr>
            <w:tcW w:w="272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  <w:sz w:val="20"/>
                <w:szCs w:val="20"/>
              </w:rPr>
            </w:pPr>
            <w:r w:rsidRPr="008F35AF">
              <w:rPr>
                <w:rFonts w:cs="Arial"/>
                <w:sz w:val="20"/>
                <w:szCs w:val="20"/>
              </w:rPr>
              <w:t>Správa Národního parku Šumava, Vimperk</w:t>
            </w:r>
          </w:p>
        </w:tc>
      </w:tr>
      <w:tr w:rsidR="005D6149" w:rsidRPr="008F35AF" w:rsidTr="0027785E">
        <w:tc>
          <w:tcPr>
            <w:tcW w:w="938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1127</w:t>
            </w:r>
          </w:p>
        </w:tc>
        <w:tc>
          <w:tcPr>
            <w:tcW w:w="1839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1682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1682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lesní pozemek</w:t>
            </w:r>
          </w:p>
        </w:tc>
        <w:tc>
          <w:tcPr>
            <w:tcW w:w="272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  <w:sz w:val="20"/>
                <w:szCs w:val="20"/>
              </w:rPr>
            </w:pPr>
            <w:r w:rsidRPr="008F35AF">
              <w:rPr>
                <w:rFonts w:cs="Arial"/>
                <w:sz w:val="20"/>
                <w:szCs w:val="20"/>
              </w:rPr>
              <w:t>Správa Národního parku Šumava, Vimperk</w:t>
            </w:r>
          </w:p>
        </w:tc>
      </w:tr>
      <w:tr w:rsidR="005D6149" w:rsidRPr="00026307" w:rsidTr="0027785E">
        <w:tc>
          <w:tcPr>
            <w:tcW w:w="9180" w:type="dxa"/>
            <w:gridSpan w:val="5"/>
            <w:vAlign w:val="center"/>
          </w:tcPr>
          <w:p w:rsidR="005D6149" w:rsidRPr="00026307" w:rsidRDefault="005D6149" w:rsidP="0027785E">
            <w:pPr>
              <w:jc w:val="center"/>
              <w:rPr>
                <w:rFonts w:cs="Arial"/>
                <w:i/>
                <w:color w:val="FF0000"/>
                <w:sz w:val="20"/>
                <w:szCs w:val="20"/>
              </w:rPr>
            </w:pPr>
            <w:proofErr w:type="spellStart"/>
            <w:proofErr w:type="gramStart"/>
            <w:r w:rsidRPr="00026307">
              <w:rPr>
                <w:rFonts w:cs="Arial"/>
                <w:i/>
                <w:sz w:val="20"/>
                <w:szCs w:val="20"/>
              </w:rPr>
              <w:t>k.ú</w:t>
            </w:r>
            <w:proofErr w:type="spellEnd"/>
            <w:r w:rsidRPr="00026307">
              <w:rPr>
                <w:rFonts w:cs="Arial"/>
                <w:i/>
                <w:sz w:val="20"/>
                <w:szCs w:val="20"/>
              </w:rPr>
              <w:t>.</w:t>
            </w:r>
            <w:proofErr w:type="gramEnd"/>
            <w:r w:rsidRPr="00026307">
              <w:rPr>
                <w:rFonts w:cs="Arial"/>
                <w:i/>
                <w:sz w:val="20"/>
                <w:szCs w:val="20"/>
              </w:rPr>
              <w:t xml:space="preserve"> Javoří Pila (697885)</w:t>
            </w:r>
          </w:p>
        </w:tc>
      </w:tr>
      <w:tr w:rsidR="005D6149" w:rsidRPr="008F35AF" w:rsidTr="0027785E">
        <w:tc>
          <w:tcPr>
            <w:tcW w:w="938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958/1</w:t>
            </w:r>
          </w:p>
        </w:tc>
        <w:tc>
          <w:tcPr>
            <w:tcW w:w="1839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3038601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</w:pPr>
            <w:r w:rsidRPr="008F35AF">
              <w:rPr>
                <w:rFonts w:cs="Arial"/>
              </w:rPr>
              <w:t>8683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lesní pozemek</w:t>
            </w:r>
          </w:p>
        </w:tc>
        <w:tc>
          <w:tcPr>
            <w:tcW w:w="272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  <w:sz w:val="20"/>
                <w:szCs w:val="20"/>
              </w:rPr>
            </w:pPr>
            <w:r w:rsidRPr="008F35AF">
              <w:rPr>
                <w:rFonts w:cs="Arial"/>
                <w:sz w:val="20"/>
                <w:szCs w:val="20"/>
              </w:rPr>
              <w:t>Správa Národního parku Šumava, Vimperk</w:t>
            </w:r>
          </w:p>
        </w:tc>
      </w:tr>
      <w:tr w:rsidR="005D6149" w:rsidRPr="008F35AF" w:rsidTr="0027785E">
        <w:tc>
          <w:tcPr>
            <w:tcW w:w="938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967</w:t>
            </w:r>
          </w:p>
        </w:tc>
        <w:tc>
          <w:tcPr>
            <w:tcW w:w="1839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10945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</w:pPr>
            <w:r w:rsidRPr="008F35AF">
              <w:rPr>
                <w:rFonts w:cs="Arial"/>
              </w:rPr>
              <w:t>3836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ostatní plocha</w:t>
            </w:r>
          </w:p>
        </w:tc>
        <w:tc>
          <w:tcPr>
            <w:tcW w:w="272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  <w:sz w:val="20"/>
                <w:szCs w:val="20"/>
              </w:rPr>
            </w:pPr>
            <w:r w:rsidRPr="008F35AF">
              <w:rPr>
                <w:rFonts w:cs="Arial"/>
                <w:sz w:val="20"/>
                <w:szCs w:val="20"/>
              </w:rPr>
              <w:t>Správa Národního parku Šumava, Vimperk</w:t>
            </w:r>
          </w:p>
        </w:tc>
      </w:tr>
      <w:tr w:rsidR="005D6149" w:rsidRPr="008F35AF" w:rsidTr="0027785E">
        <w:tc>
          <w:tcPr>
            <w:tcW w:w="938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lastRenderedPageBreak/>
              <w:t>965</w:t>
            </w:r>
          </w:p>
        </w:tc>
        <w:tc>
          <w:tcPr>
            <w:tcW w:w="1839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61041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</w:pPr>
            <w:r w:rsidRPr="008F35AF">
              <w:rPr>
                <w:rFonts w:cs="Arial"/>
              </w:rPr>
              <w:t>470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ostatní plocha</w:t>
            </w:r>
          </w:p>
        </w:tc>
        <w:tc>
          <w:tcPr>
            <w:tcW w:w="272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  <w:sz w:val="20"/>
                <w:szCs w:val="20"/>
              </w:rPr>
            </w:pPr>
            <w:r w:rsidRPr="008F35AF">
              <w:rPr>
                <w:rFonts w:cs="Arial"/>
                <w:sz w:val="20"/>
                <w:szCs w:val="20"/>
              </w:rPr>
              <w:t>Správa Národního parku Šumava, Vimperk</w:t>
            </w:r>
          </w:p>
        </w:tc>
      </w:tr>
      <w:tr w:rsidR="005D6149" w:rsidRPr="008F35AF" w:rsidTr="0027785E">
        <w:tc>
          <w:tcPr>
            <w:tcW w:w="938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1362/4</w:t>
            </w:r>
          </w:p>
        </w:tc>
        <w:tc>
          <w:tcPr>
            <w:tcW w:w="1839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20692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28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</w:rPr>
            </w:pPr>
            <w:r w:rsidRPr="008F35AF">
              <w:rPr>
                <w:rFonts w:cs="Arial"/>
              </w:rPr>
              <w:t>ostatní plocha</w:t>
            </w:r>
          </w:p>
        </w:tc>
        <w:tc>
          <w:tcPr>
            <w:tcW w:w="272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  <w:sz w:val="20"/>
                <w:szCs w:val="20"/>
              </w:rPr>
            </w:pPr>
            <w:r w:rsidRPr="008F35AF">
              <w:rPr>
                <w:rFonts w:cs="Arial"/>
                <w:sz w:val="20"/>
                <w:szCs w:val="20"/>
              </w:rPr>
              <w:t>Správa Národního parku Šumava, Vimperk</w:t>
            </w:r>
          </w:p>
        </w:tc>
      </w:tr>
      <w:tr w:rsidR="005D6149" w:rsidRPr="008F35AF" w:rsidTr="0027785E">
        <w:tc>
          <w:tcPr>
            <w:tcW w:w="938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  <w:i/>
              </w:rPr>
            </w:pPr>
            <w:r w:rsidRPr="008F35AF">
              <w:rPr>
                <w:rFonts w:cs="Arial"/>
                <w:i/>
              </w:rPr>
              <w:t>Celkem</w:t>
            </w:r>
          </w:p>
        </w:tc>
        <w:tc>
          <w:tcPr>
            <w:tcW w:w="1839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  <w:i/>
              </w:rPr>
            </w:pPr>
          </w:p>
        </w:tc>
        <w:tc>
          <w:tcPr>
            <w:tcW w:w="1841" w:type="dxa"/>
          </w:tcPr>
          <w:p w:rsidR="005D6149" w:rsidRPr="008F35AF" w:rsidRDefault="005D6149" w:rsidP="0027785E">
            <w:pPr>
              <w:jc w:val="center"/>
              <w:rPr>
                <w:rFonts w:cs="Arial"/>
                <w:i/>
              </w:rPr>
            </w:pPr>
            <w:r w:rsidRPr="008F35AF">
              <w:rPr>
                <w:rFonts w:cs="Arial"/>
                <w:i/>
              </w:rPr>
              <w:t>341560</w:t>
            </w:r>
          </w:p>
        </w:tc>
        <w:tc>
          <w:tcPr>
            <w:tcW w:w="184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  <w:i/>
              </w:rPr>
            </w:pPr>
          </w:p>
        </w:tc>
        <w:tc>
          <w:tcPr>
            <w:tcW w:w="2721" w:type="dxa"/>
            <w:vAlign w:val="center"/>
          </w:tcPr>
          <w:p w:rsidR="005D6149" w:rsidRPr="008F35AF" w:rsidRDefault="005D6149" w:rsidP="0027785E">
            <w:pPr>
              <w:jc w:val="center"/>
              <w:rPr>
                <w:rFonts w:cs="Arial"/>
                <w:i/>
                <w:sz w:val="20"/>
                <w:szCs w:val="20"/>
              </w:rPr>
            </w:pPr>
          </w:p>
        </w:tc>
      </w:tr>
    </w:tbl>
    <w:p w:rsidR="009E0E39" w:rsidRDefault="009E0E39" w:rsidP="009E0E39">
      <w:pPr>
        <w:jc w:val="center"/>
        <w:rPr>
          <w:b/>
          <w:sz w:val="40"/>
          <w:szCs w:val="40"/>
        </w:rPr>
      </w:pPr>
    </w:p>
    <w:p w:rsidR="00940E71" w:rsidRDefault="00940E71" w:rsidP="00940E71">
      <w:pPr>
        <w:rPr>
          <w:b/>
        </w:rPr>
      </w:pPr>
      <w:r>
        <w:rPr>
          <w:b/>
        </w:rPr>
        <w:t>Technická zpráva:</w:t>
      </w:r>
    </w:p>
    <w:p w:rsidR="005D6149" w:rsidRDefault="00940E71" w:rsidP="005D6149">
      <w:pPr>
        <w:spacing w:line="360" w:lineRule="auto"/>
        <w:jc w:val="both"/>
      </w:pPr>
      <w:r>
        <w:t xml:space="preserve">Stavba byla realizována podle schválené projektové dokumentace. Povrchové odvodňovací kanály byly zablokovány dřevěnými hrázemi a vyplněny zeminou z břehových valů. </w:t>
      </w:r>
      <w:r w:rsidR="005D6149">
        <w:t xml:space="preserve">V rámci stavby došlo k drobným změnám tras nových vodních toků. Trasy byly upraveny, aby přesně odpovídaly </w:t>
      </w:r>
      <w:proofErr w:type="spellStart"/>
      <w:r w:rsidR="005D6149">
        <w:t>morofologii</w:t>
      </w:r>
      <w:proofErr w:type="spellEnd"/>
      <w:r w:rsidR="005D6149">
        <w:t xml:space="preserve"> terénu a spádovým poměrů. Vodní tok IDVT 10253109 zůstává ve své původní trase, došlo pouze k </w:t>
      </w:r>
      <w:proofErr w:type="spellStart"/>
      <w:r w:rsidR="005D6149">
        <w:t>vymělčení</w:t>
      </w:r>
      <w:proofErr w:type="spellEnd"/>
      <w:r w:rsidR="005D6149">
        <w:t xml:space="preserve"> stávajícího koryta. Vzhledem k velkému zahloubení vodního toku ho nebylo možné vrátit do původní trasy.</w:t>
      </w:r>
      <w:r w:rsidR="00693CA4">
        <w:t xml:space="preserve"> </w:t>
      </w:r>
      <w:r w:rsidR="005D6149">
        <w:t xml:space="preserve">Odvodňovací kanály s IDVT 10252469, 10271542, 10278486 byly nahrazeny pouze jedním vodním tokem č. 4, jelikož původní trasy koryt č. 7 a 8 již přirozeně do tohoto toku </w:t>
      </w:r>
      <w:proofErr w:type="spellStart"/>
      <w:proofErr w:type="gramStart"/>
      <w:r w:rsidR="005D6149">
        <w:t>směřují.Trasa</w:t>
      </w:r>
      <w:proofErr w:type="spellEnd"/>
      <w:proofErr w:type="gramEnd"/>
      <w:r w:rsidR="005D6149">
        <w:t xml:space="preserve"> nového koryta č. 9 zůstává ve svém původním směru, došlo pouze k </w:t>
      </w:r>
      <w:proofErr w:type="spellStart"/>
      <w:r w:rsidR="005D6149">
        <w:t>vymělčení</w:t>
      </w:r>
      <w:proofErr w:type="spellEnd"/>
      <w:r w:rsidR="005D6149">
        <w:t xml:space="preserve"> </w:t>
      </w:r>
      <w:proofErr w:type="spellStart"/>
      <w:r w:rsidR="005D6149">
        <w:t>koryta.Úsek</w:t>
      </w:r>
      <w:proofErr w:type="spellEnd"/>
      <w:r w:rsidR="005D6149">
        <w:t xml:space="preserve"> kanálu č. 41 nebyl řešen, jelikož zatěsnění pomocí </w:t>
      </w:r>
      <w:proofErr w:type="spellStart"/>
      <w:r w:rsidR="005D6149">
        <w:t>geotextilie</w:t>
      </w:r>
      <w:proofErr w:type="spellEnd"/>
      <w:r w:rsidR="005D6149">
        <w:t xml:space="preserve"> se ukázalo jako neúčinné opatření.</w:t>
      </w:r>
    </w:p>
    <w:p w:rsidR="00940E71" w:rsidRDefault="00940E71" w:rsidP="00443CFA">
      <w:pPr>
        <w:jc w:val="both"/>
      </w:pPr>
      <w:r>
        <w:t xml:space="preserve">Při stavbě byla v souladu s projektovou dokumentací realizována následující opatření, technické řešení jednotlivých opatření odpovídá popisu a vzorovým výkresům ve schválené projektové </w:t>
      </w:r>
      <w:proofErr w:type="spellStart"/>
      <w:r>
        <w:t>dokumetaci</w:t>
      </w:r>
      <w:proofErr w:type="spellEnd"/>
      <w:r>
        <w:t>:</w:t>
      </w:r>
    </w:p>
    <w:p w:rsidR="008B7405" w:rsidRDefault="008B7405" w:rsidP="00443CFA">
      <w:pPr>
        <w:jc w:val="both"/>
      </w:pPr>
    </w:p>
    <w:p w:rsidR="00940E71" w:rsidRDefault="00940E71" w:rsidP="00940E71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</w:t>
      </w:r>
      <w:r w:rsidR="00BB189B">
        <w:rPr>
          <w:rFonts w:cs="Calibri"/>
          <w:color w:val="000000"/>
          <w:szCs w:val="22"/>
        </w:rPr>
        <w:t>A</w:t>
      </w:r>
      <w:r>
        <w:rPr>
          <w:rFonts w:cs="Calibri"/>
          <w:color w:val="000000"/>
          <w:szCs w:val="22"/>
        </w:rPr>
        <w:t xml:space="preserve"> – </w:t>
      </w:r>
      <w:r w:rsidR="00BB189B">
        <w:rPr>
          <w:rFonts w:cs="Calibri"/>
          <w:color w:val="000000"/>
          <w:szCs w:val="22"/>
        </w:rPr>
        <w:t xml:space="preserve">dvojitá </w:t>
      </w:r>
      <w:r>
        <w:rPr>
          <w:rFonts w:cs="Calibri"/>
          <w:color w:val="000000"/>
          <w:szCs w:val="22"/>
        </w:rPr>
        <w:t>zemní</w:t>
      </w:r>
      <w:r>
        <w:t xml:space="preserve"> hrázka s jednou stěnou z prken nebo půlkulatin</w:t>
      </w:r>
    </w:p>
    <w:p w:rsidR="00BB189B" w:rsidRDefault="00BB189B" w:rsidP="00BB189B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B – zemní</w:t>
      </w:r>
      <w:r>
        <w:t xml:space="preserve"> hrázka s jednou stěnou z prken nebo půlkulatin</w:t>
      </w:r>
    </w:p>
    <w:p w:rsidR="00940E71" w:rsidRDefault="00940E71" w:rsidP="00940E71">
      <w:pPr>
        <w:pStyle w:val="Odstavecseseznamem"/>
        <w:numPr>
          <w:ilvl w:val="0"/>
          <w:numId w:val="1"/>
        </w:numPr>
        <w:spacing w:line="276" w:lineRule="auto"/>
      </w:pPr>
      <w:r>
        <w:t>Přehrazení – Typ</w:t>
      </w:r>
      <w:r>
        <w:rPr>
          <w:rFonts w:cs="Calibri"/>
          <w:color w:val="000000"/>
          <w:szCs w:val="22"/>
        </w:rPr>
        <w:t xml:space="preserve"> D – částečné</w:t>
      </w:r>
      <w:r>
        <w:t xml:space="preserve"> vyplnění hlubokých koryt (</w:t>
      </w:r>
      <w:proofErr w:type="spellStart"/>
      <w:r>
        <w:t>vymělčení</w:t>
      </w:r>
      <w:proofErr w:type="spellEnd"/>
      <w:r>
        <w:t>)</w:t>
      </w:r>
    </w:p>
    <w:p w:rsidR="00443CFA" w:rsidRDefault="00443CFA" w:rsidP="00443CFA">
      <w:pPr>
        <w:pStyle w:val="Odstavecseseznamem"/>
        <w:numPr>
          <w:ilvl w:val="0"/>
          <w:numId w:val="1"/>
        </w:numPr>
        <w:spacing w:line="276" w:lineRule="auto"/>
      </w:pPr>
      <w:r>
        <w:t>Přehrazení – Typ E – zemní hrázka s jednou stěnou z prken s menším zapažením do břehů</w:t>
      </w:r>
    </w:p>
    <w:p w:rsidR="00443CFA" w:rsidRPr="00D338D4" w:rsidRDefault="00443CFA" w:rsidP="00443CFA">
      <w:pPr>
        <w:pStyle w:val="Odstavecseseznamem"/>
        <w:numPr>
          <w:ilvl w:val="0"/>
          <w:numId w:val="1"/>
        </w:numPr>
        <w:spacing w:line="276" w:lineRule="auto"/>
      </w:pPr>
      <w:r>
        <w:rPr>
          <w:bCs/>
          <w:szCs w:val="22"/>
        </w:rPr>
        <w:t xml:space="preserve">Opatření – Typ I - </w:t>
      </w:r>
      <w:proofErr w:type="spellStart"/>
      <w:r w:rsidR="00940C4E">
        <w:rPr>
          <w:bCs/>
          <w:szCs w:val="22"/>
        </w:rPr>
        <w:t>v</w:t>
      </w:r>
      <w:r>
        <w:rPr>
          <w:bCs/>
          <w:szCs w:val="22"/>
        </w:rPr>
        <w:t>ymělčení</w:t>
      </w:r>
      <w:proofErr w:type="spellEnd"/>
      <w:r>
        <w:rPr>
          <w:bCs/>
          <w:szCs w:val="22"/>
        </w:rPr>
        <w:t xml:space="preserve"> stávajících koryt pozměněných potoků přírodním materiálem </w:t>
      </w:r>
    </w:p>
    <w:p w:rsidR="00D338D4" w:rsidRPr="00C352CE" w:rsidRDefault="00D338D4" w:rsidP="00443CFA">
      <w:pPr>
        <w:pStyle w:val="Odstavecseseznamem"/>
        <w:numPr>
          <w:ilvl w:val="0"/>
          <w:numId w:val="1"/>
        </w:numPr>
        <w:spacing w:line="276" w:lineRule="auto"/>
      </w:pPr>
      <w:r>
        <w:rPr>
          <w:bCs/>
          <w:szCs w:val="22"/>
        </w:rPr>
        <w:t xml:space="preserve">Opatření – Typ H - </w:t>
      </w:r>
      <w:r w:rsidRPr="00D338D4">
        <w:rPr>
          <w:bCs/>
          <w:szCs w:val="22"/>
        </w:rPr>
        <w:t>Obnova původních koryt a vlásečnic</w:t>
      </w:r>
    </w:p>
    <w:p w:rsidR="00C352CE" w:rsidRPr="00D338D4" w:rsidRDefault="00C352CE" w:rsidP="00C352CE">
      <w:pPr>
        <w:ind w:left="360"/>
      </w:pPr>
    </w:p>
    <w:p w:rsidR="00940E71" w:rsidRDefault="00940E71" w:rsidP="009E0E39">
      <w:pPr>
        <w:jc w:val="center"/>
        <w:rPr>
          <w:b/>
          <w:sz w:val="40"/>
          <w:szCs w:val="40"/>
        </w:rPr>
      </w:pPr>
    </w:p>
    <w:tbl>
      <w:tblPr>
        <w:tblW w:w="9072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0"/>
        <w:gridCol w:w="1701"/>
        <w:gridCol w:w="1701"/>
      </w:tblGrid>
      <w:tr w:rsidR="00443CFA" w:rsidTr="00D338D4">
        <w:trPr>
          <w:trHeight w:val="660"/>
        </w:trPr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Typ opatření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 xml:space="preserve">Navrženo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443CFA" w:rsidRDefault="00443CF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lang w:eastAsia="cs-CZ"/>
              </w:rPr>
            </w:pPr>
            <w:r>
              <w:rPr>
                <w:rFonts w:eastAsia="Times New Roman" w:cstheme="minorHAnsi"/>
                <w:b/>
                <w:bCs/>
                <w:color w:val="000000"/>
                <w:lang w:eastAsia="cs-CZ"/>
              </w:rPr>
              <w:t>Realizováno</w:t>
            </w:r>
          </w:p>
        </w:tc>
      </w:tr>
      <w:tr w:rsidR="00E9205B" w:rsidTr="00D338D4">
        <w:trPr>
          <w:trHeight w:val="324"/>
        </w:trPr>
        <w:tc>
          <w:tcPr>
            <w:tcW w:w="56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Pr="00D338D4" w:rsidRDefault="00E9205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Rozloha lokality (ha)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Default="00704956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34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E9205B" w:rsidRDefault="00704956" w:rsidP="00714AD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35</w:t>
            </w:r>
          </w:p>
        </w:tc>
      </w:tr>
      <w:tr w:rsidR="00443CFA" w:rsidTr="00D338D4">
        <w:trPr>
          <w:trHeight w:val="324"/>
        </w:trPr>
        <w:tc>
          <w:tcPr>
            <w:tcW w:w="567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Pr="00D338D4" w:rsidRDefault="00443CFA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zablokování povrchových odvodňovacích kanálů (délka v m)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Default="008B7405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8100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443CFA" w:rsidRDefault="00BB189B" w:rsidP="00BB189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5600</w:t>
            </w:r>
          </w:p>
        </w:tc>
      </w:tr>
      <w:tr w:rsidR="00BB189B" w:rsidTr="0027785E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BB189B" w:rsidRPr="00D338D4" w:rsidRDefault="00BB189B" w:rsidP="00BB189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 xml:space="preserve">přehrazení typ </w:t>
            </w:r>
            <w:r>
              <w:rPr>
                <w:rFonts w:eastAsia="Times New Roman" w:cstheme="minorHAnsi"/>
                <w:color w:val="000000"/>
                <w:lang w:eastAsia="cs-CZ"/>
              </w:rPr>
              <w:t xml:space="preserve">A </w:t>
            </w:r>
            <w:r w:rsidRPr="00D338D4">
              <w:rPr>
                <w:rFonts w:eastAsia="Times New Roman" w:cstheme="minorHAnsi"/>
                <w:color w:val="000000"/>
                <w:lang w:eastAsia="cs-CZ"/>
              </w:rPr>
              <w:t>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BB189B" w:rsidRDefault="00BB189B" w:rsidP="002778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BB189B" w:rsidRDefault="00BB189B" w:rsidP="0027785E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lastRenderedPageBreak/>
              <w:t>přehrazení typ B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Default="00BB189B" w:rsidP="00CB062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638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BB189B" w:rsidP="001B30D1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547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přehrazení typ D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BB189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338D4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D338D4" w:rsidTr="00D338D4">
        <w:trPr>
          <w:trHeight w:val="636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D338D4" w:rsidRPr="00D338D4" w:rsidRDefault="00D338D4" w:rsidP="00D338D4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  <w:r w:rsidRPr="00D338D4">
              <w:rPr>
                <w:rFonts w:eastAsia="Times New Roman" w:cstheme="minorHAnsi"/>
                <w:color w:val="000000"/>
                <w:lang w:eastAsia="cs-CZ"/>
              </w:rPr>
              <w:t>přehrazení typ E (počet hrází)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BB189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43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D338D4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0</w:t>
            </w:r>
          </w:p>
        </w:tc>
      </w:tr>
      <w:tr w:rsidR="00D338D4" w:rsidTr="00E6748F">
        <w:trPr>
          <w:trHeight w:val="324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Pr="00D338D4" w:rsidRDefault="00D338D4" w:rsidP="0022084B">
            <w:pPr>
              <w:pStyle w:val="Default"/>
              <w:rPr>
                <w:rFonts w:asciiTheme="minorHAnsi" w:hAnsiTheme="minorHAnsi" w:cstheme="minorHAnsi"/>
                <w:sz w:val="22"/>
                <w:szCs w:val="22"/>
              </w:rPr>
            </w:pPr>
            <w:r w:rsidRPr="00D338D4">
              <w:rPr>
                <w:rFonts w:asciiTheme="minorHAnsi" w:hAnsiTheme="minorHAnsi" w:cstheme="minorHAnsi"/>
                <w:sz w:val="22"/>
                <w:szCs w:val="22"/>
              </w:rPr>
              <w:t xml:space="preserve">Celková délka </w:t>
            </w:r>
            <w:proofErr w:type="spellStart"/>
            <w:r w:rsidRPr="00D338D4">
              <w:rPr>
                <w:rFonts w:asciiTheme="minorHAnsi" w:hAnsiTheme="minorHAnsi" w:cstheme="minorHAnsi"/>
                <w:sz w:val="22"/>
                <w:szCs w:val="22"/>
              </w:rPr>
              <w:t>vymělčených</w:t>
            </w:r>
            <w:proofErr w:type="spellEnd"/>
            <w:r w:rsidRPr="00D338D4">
              <w:rPr>
                <w:rFonts w:asciiTheme="minorHAnsi" w:hAnsiTheme="minorHAnsi" w:cstheme="minorHAnsi"/>
                <w:sz w:val="22"/>
                <w:szCs w:val="22"/>
              </w:rPr>
              <w:t xml:space="preserve"> vodotečí typ I </w:t>
            </w:r>
          </w:p>
          <w:p w:rsidR="00D338D4" w:rsidRPr="00D338D4" w:rsidRDefault="00D338D4" w:rsidP="0022084B">
            <w:pPr>
              <w:spacing w:after="0" w:line="240" w:lineRule="auto"/>
              <w:rPr>
                <w:rFonts w:eastAsia="Times New Roman" w:cstheme="minorHAnsi"/>
                <w:color w:val="000000"/>
                <w:lang w:eastAsia="cs-CZ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BB189B" w:rsidP="0022084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700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BB189B" w:rsidP="00BB189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1000</w:t>
            </w:r>
          </w:p>
        </w:tc>
      </w:tr>
      <w:tr w:rsidR="00D338D4" w:rsidTr="00D338D4">
        <w:trPr>
          <w:trHeight w:val="324"/>
        </w:trPr>
        <w:tc>
          <w:tcPr>
            <w:tcW w:w="56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Pr="00CB0627" w:rsidRDefault="00D338D4" w:rsidP="00D338D4">
            <w:pPr>
              <w:rPr>
                <w:rFonts w:cstheme="minorHAnsi"/>
              </w:rPr>
            </w:pPr>
            <w:r w:rsidRPr="00CB0627">
              <w:rPr>
                <w:rFonts w:cstheme="minorHAnsi"/>
                <w:bCs/>
              </w:rPr>
              <w:t>nova původních koryt a vlásečnic typ H</w:t>
            </w:r>
          </w:p>
          <w:p w:rsidR="00D338D4" w:rsidRPr="00D338D4" w:rsidRDefault="00D338D4" w:rsidP="00D338D4">
            <w:pPr>
              <w:pStyle w:val="Defaul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BB189B" w:rsidP="0022084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2210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D338D4" w:rsidRDefault="00BB189B" w:rsidP="0022084B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lang w:eastAsia="cs-CZ"/>
              </w:rPr>
            </w:pPr>
            <w:r>
              <w:rPr>
                <w:rFonts w:eastAsia="Times New Roman" w:cstheme="minorHAnsi"/>
                <w:color w:val="000000"/>
                <w:lang w:eastAsia="cs-CZ"/>
              </w:rPr>
              <w:t>2100</w:t>
            </w:r>
          </w:p>
        </w:tc>
      </w:tr>
    </w:tbl>
    <w:p w:rsidR="00443CFA" w:rsidRDefault="00443CFA" w:rsidP="009E0E39">
      <w:pPr>
        <w:jc w:val="center"/>
        <w:rPr>
          <w:b/>
          <w:sz w:val="40"/>
          <w:szCs w:val="40"/>
        </w:rPr>
      </w:pPr>
    </w:p>
    <w:p w:rsidR="00C352CE" w:rsidRDefault="00C352CE" w:rsidP="00C352CE">
      <w:pPr>
        <w:jc w:val="both"/>
        <w:rPr>
          <w:b/>
        </w:rPr>
      </w:pPr>
      <w:r>
        <w:rPr>
          <w:b/>
        </w:rPr>
        <w:t>Závěr</w:t>
      </w:r>
    </w:p>
    <w:p w:rsidR="00C352CE" w:rsidRDefault="00C352CE" w:rsidP="00C352CE">
      <w:pPr>
        <w:jc w:val="both"/>
      </w:pPr>
      <w:r>
        <w:t xml:space="preserve">Při revitalizaci lokality </w:t>
      </w:r>
      <w:r w:rsidR="00F91892">
        <w:t>Rybárny I</w:t>
      </w:r>
      <w:r>
        <w:t xml:space="preserve"> došlo k zablokování povrchových odvodňovacích kanálů o celkové délce </w:t>
      </w:r>
      <w:r w:rsidR="00BB189B">
        <w:t>5600</w:t>
      </w:r>
      <w:r>
        <w:t xml:space="preserve"> m. Bylo zde instalováno </w:t>
      </w:r>
      <w:r w:rsidR="00BB189B">
        <w:t>547</w:t>
      </w:r>
      <w:r>
        <w:t xml:space="preserve"> hrází a většina kanálů byla v celé délce vyplněna zeminou z břehových valů. Cíl projektu byl naplněn. Odchylky od schválené projektové dokumentace nemají vliv na účinnost revitalizačních opatření a jsou zachyceny v geodetickém zaměření skutečného provedení stavby. </w:t>
      </w:r>
    </w:p>
    <w:p w:rsidR="00C352CE" w:rsidRDefault="00C352CE" w:rsidP="00C352CE">
      <w:pPr>
        <w:jc w:val="both"/>
      </w:pPr>
      <w:r>
        <w:t xml:space="preserve">V průběhu stavebních prací byl minimalizován negativní vliv na přírodní prostředí a předměty ochrany Národního parku Šumava, byly dodrženy všechny požadavky a podmínky stanovené dotčenými orgány. Dohled nad dodržování všech opatření zajišťovali pracovníci Správy Národního parku Šumava přímo v terénu v průběhu prací. </w:t>
      </w:r>
      <w:bookmarkStart w:id="0" w:name="_GoBack"/>
      <w:bookmarkEnd w:id="0"/>
      <w:r>
        <w:t xml:space="preserve">Pohyb techniky byl omezen jen na vymezené trasy a linie odvodnění.  Dotčené pozemky byly po ukončení stavby uvedeny do původního stavu. Po dobu stavby nedošlo k havárii nebo úniku pohonných hmot a mazadel. </w:t>
      </w:r>
    </w:p>
    <w:p w:rsidR="00C352CE" w:rsidRDefault="00C352CE" w:rsidP="00C352CE">
      <w:pPr>
        <w:jc w:val="both"/>
        <w:rPr>
          <w:b/>
        </w:rPr>
      </w:pPr>
    </w:p>
    <w:p w:rsidR="00C352CE" w:rsidRDefault="00C352CE" w:rsidP="00C352CE">
      <w:pPr>
        <w:jc w:val="both"/>
        <w:rPr>
          <w:b/>
        </w:rPr>
      </w:pPr>
      <w:r>
        <w:rPr>
          <w:b/>
        </w:rPr>
        <w:t>Přílohy:</w:t>
      </w:r>
    </w:p>
    <w:p w:rsidR="00C352CE" w:rsidRDefault="00C352CE" w:rsidP="00C352CE">
      <w:pPr>
        <w:jc w:val="both"/>
      </w:pPr>
      <w:r>
        <w:t xml:space="preserve">Geodetické zaměření </w:t>
      </w:r>
    </w:p>
    <w:p w:rsidR="00C352CE" w:rsidRDefault="00C352CE" w:rsidP="00C352CE">
      <w:pPr>
        <w:jc w:val="both"/>
      </w:pPr>
      <w:r>
        <w:t>Fotodokumentace</w:t>
      </w:r>
    </w:p>
    <w:p w:rsidR="00C352CE" w:rsidRPr="009E0E39" w:rsidRDefault="00C352CE" w:rsidP="009E0E39">
      <w:pPr>
        <w:jc w:val="center"/>
        <w:rPr>
          <w:b/>
          <w:sz w:val="40"/>
          <w:szCs w:val="40"/>
        </w:rPr>
      </w:pPr>
    </w:p>
    <w:sectPr w:rsidR="00C352CE" w:rsidRPr="009E0E3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3C4CA0"/>
    <w:multiLevelType w:val="hybridMultilevel"/>
    <w:tmpl w:val="928C8982"/>
    <w:lvl w:ilvl="0" w:tplc="E19238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0E39"/>
    <w:rsid w:val="001254D7"/>
    <w:rsid w:val="001B30D1"/>
    <w:rsid w:val="002351E9"/>
    <w:rsid w:val="00443CFA"/>
    <w:rsid w:val="004B23BC"/>
    <w:rsid w:val="00574EBE"/>
    <w:rsid w:val="005D6149"/>
    <w:rsid w:val="00693CA4"/>
    <w:rsid w:val="00704956"/>
    <w:rsid w:val="00714AD7"/>
    <w:rsid w:val="008B7405"/>
    <w:rsid w:val="008C6766"/>
    <w:rsid w:val="00940C4E"/>
    <w:rsid w:val="00940E71"/>
    <w:rsid w:val="009E0E39"/>
    <w:rsid w:val="00AC355E"/>
    <w:rsid w:val="00AC6C42"/>
    <w:rsid w:val="00B13D25"/>
    <w:rsid w:val="00B60AB1"/>
    <w:rsid w:val="00BB189B"/>
    <w:rsid w:val="00C352CE"/>
    <w:rsid w:val="00CB0627"/>
    <w:rsid w:val="00D338D4"/>
    <w:rsid w:val="00DD41F2"/>
    <w:rsid w:val="00E9205B"/>
    <w:rsid w:val="00F918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E0E3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E0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0E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E0E3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574EBE"/>
    <w:pPr>
      <w:widowControl w:val="0"/>
      <w:tabs>
        <w:tab w:val="center" w:pos="4536"/>
        <w:tab w:val="right" w:pos="9072"/>
      </w:tabs>
      <w:autoSpaceDE w:val="0"/>
      <w:autoSpaceDN w:val="0"/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rsid w:val="00574EBE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locked/>
    <w:rsid w:val="00940E71"/>
    <w:rPr>
      <w:rFonts w:ascii="Calibri" w:eastAsia="Times New Roman" w:hAnsi="Calibri" w:cs="Times New Roman"/>
      <w:szCs w:val="20"/>
      <w:lang w:eastAsia="cs-CZ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940E71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table" w:styleId="Mkatabulky">
    <w:name w:val="Table Grid"/>
    <w:basedOn w:val="Normlntabulka"/>
    <w:uiPriority w:val="39"/>
    <w:rsid w:val="005D61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E0E3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E0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E0E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E0E3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574EBE"/>
    <w:pPr>
      <w:widowControl w:val="0"/>
      <w:tabs>
        <w:tab w:val="center" w:pos="4536"/>
        <w:tab w:val="right" w:pos="9072"/>
      </w:tabs>
      <w:autoSpaceDE w:val="0"/>
      <w:autoSpaceDN w:val="0"/>
      <w:spacing w:after="0" w:line="240" w:lineRule="auto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ZhlavChar">
    <w:name w:val="Záhlaví Char"/>
    <w:basedOn w:val="Standardnpsmoodstavce"/>
    <w:link w:val="Zhlav"/>
    <w:rsid w:val="00574EBE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OdstavecseseznamemChar">
    <w:name w:val="Odstavec se seznamem Char"/>
    <w:aliases w:val="5 seznam Char"/>
    <w:link w:val="Odstavecseseznamem"/>
    <w:uiPriority w:val="34"/>
    <w:locked/>
    <w:rsid w:val="00940E71"/>
    <w:rPr>
      <w:rFonts w:ascii="Calibri" w:eastAsia="Times New Roman" w:hAnsi="Calibri" w:cs="Times New Roman"/>
      <w:szCs w:val="20"/>
      <w:lang w:eastAsia="cs-CZ"/>
    </w:rPr>
  </w:style>
  <w:style w:type="paragraph" w:styleId="Odstavecseseznamem">
    <w:name w:val="List Paragraph"/>
    <w:aliases w:val="5 seznam"/>
    <w:basedOn w:val="Normln"/>
    <w:link w:val="OdstavecseseznamemChar"/>
    <w:uiPriority w:val="34"/>
    <w:qFormat/>
    <w:rsid w:val="00940E71"/>
    <w:pPr>
      <w:spacing w:after="0" w:line="240" w:lineRule="auto"/>
      <w:ind w:left="720"/>
      <w:contextualSpacing/>
      <w:jc w:val="both"/>
    </w:pPr>
    <w:rPr>
      <w:rFonts w:ascii="Calibri" w:eastAsia="Times New Roman" w:hAnsi="Calibri" w:cs="Times New Roman"/>
      <w:szCs w:val="20"/>
      <w:lang w:eastAsia="cs-CZ"/>
    </w:rPr>
  </w:style>
  <w:style w:type="table" w:styleId="Mkatabulky">
    <w:name w:val="Table Grid"/>
    <w:basedOn w:val="Normlntabulka"/>
    <w:uiPriority w:val="39"/>
    <w:rsid w:val="005D61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77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63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57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5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1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15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90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6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88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4</Pages>
  <Words>721</Words>
  <Characters>4260</Characters>
  <Application>Microsoft Office Word</Application>
  <DocSecurity>0</DocSecurity>
  <Lines>35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autor</dc:creator>
  <cp:lastModifiedBy>autor</cp:lastModifiedBy>
  <cp:revision>6</cp:revision>
  <dcterms:created xsi:type="dcterms:W3CDTF">2022-10-11T11:12:00Z</dcterms:created>
  <dcterms:modified xsi:type="dcterms:W3CDTF">2024-01-23T09:35:00Z</dcterms:modified>
</cp:coreProperties>
</file>